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FC64" w14:textId="77777777" w:rsidR="00A175C6" w:rsidRPr="009B5C1B" w:rsidRDefault="00A175C6" w:rsidP="00A175C6">
      <w:pPr>
        <w:tabs>
          <w:tab w:val="left" w:pos="0"/>
        </w:tabs>
        <w:spacing w:after="0" w:line="240" w:lineRule="auto"/>
        <w:ind w:left="-851" w:right="-1" w:firstLine="851"/>
        <w:jc w:val="center"/>
        <w:rPr>
          <w:rFonts w:ascii="Times New Roman" w:eastAsia="Times New Roman" w:hAnsi="Times New Roman" w:cs="Times New Roman"/>
          <w:b/>
          <w:sz w:val="24"/>
          <w:szCs w:val="24"/>
          <w:u w:val="single"/>
          <w:lang w:eastAsia="it-IT"/>
        </w:rPr>
      </w:pPr>
    </w:p>
    <w:p w14:paraId="0E597E45" w14:textId="77777777" w:rsidR="00D14013" w:rsidRPr="009B5C1B" w:rsidRDefault="00D14013" w:rsidP="00676080">
      <w:pPr>
        <w:spacing w:after="0" w:line="240" w:lineRule="auto"/>
        <w:ind w:left="6379" w:right="17"/>
        <w:rPr>
          <w:rFonts w:ascii="Times New Roman" w:hAnsi="Times New Roman" w:cs="Times New Roman"/>
          <w:bCs/>
          <w:sz w:val="24"/>
          <w:szCs w:val="24"/>
        </w:rPr>
      </w:pPr>
      <w:r w:rsidRPr="009B5C1B">
        <w:rPr>
          <w:rFonts w:ascii="Times New Roman" w:hAnsi="Times New Roman" w:cs="Times New Roman"/>
          <w:bCs/>
          <w:sz w:val="24"/>
          <w:szCs w:val="24"/>
        </w:rPr>
        <w:t>Spett.le</w:t>
      </w:r>
    </w:p>
    <w:p w14:paraId="35BC3C60" w14:textId="4DE7B079" w:rsidR="00D14013" w:rsidRPr="009B5C1B" w:rsidRDefault="00984669" w:rsidP="00676080">
      <w:pPr>
        <w:spacing w:after="0" w:line="240" w:lineRule="auto"/>
        <w:ind w:left="6379" w:right="17"/>
        <w:rPr>
          <w:rFonts w:ascii="Times New Roman" w:hAnsi="Times New Roman" w:cs="Times New Roman"/>
          <w:b/>
          <w:bCs/>
          <w:sz w:val="24"/>
          <w:szCs w:val="24"/>
        </w:rPr>
      </w:pPr>
      <w:r w:rsidRPr="009B5C1B">
        <w:rPr>
          <w:rFonts w:ascii="Times New Roman" w:hAnsi="Times New Roman" w:cs="Times New Roman"/>
          <w:b/>
          <w:bCs/>
          <w:sz w:val="24"/>
          <w:szCs w:val="24"/>
        </w:rPr>
        <w:t>Associazione per la GAMeC</w:t>
      </w:r>
    </w:p>
    <w:p w14:paraId="19A3FEF6" w14:textId="7544B176" w:rsidR="00984669" w:rsidRPr="009B5C1B" w:rsidRDefault="00984669" w:rsidP="00676080">
      <w:pPr>
        <w:spacing w:after="0" w:line="240" w:lineRule="auto"/>
        <w:ind w:left="6379" w:right="17"/>
        <w:rPr>
          <w:rFonts w:ascii="Times New Roman" w:hAnsi="Times New Roman" w:cs="Times New Roman"/>
          <w:sz w:val="24"/>
          <w:szCs w:val="24"/>
        </w:rPr>
      </w:pPr>
      <w:r w:rsidRPr="009B5C1B">
        <w:rPr>
          <w:rFonts w:ascii="Times New Roman" w:hAnsi="Times New Roman" w:cs="Times New Roman"/>
          <w:sz w:val="24"/>
          <w:szCs w:val="24"/>
        </w:rPr>
        <w:t>Via San Tomaso 53</w:t>
      </w:r>
    </w:p>
    <w:p w14:paraId="5D26E090" w14:textId="5F09ECC1" w:rsidR="00984669" w:rsidRDefault="00984669" w:rsidP="00676080">
      <w:pPr>
        <w:spacing w:after="0" w:line="240" w:lineRule="auto"/>
        <w:ind w:left="6379" w:right="17"/>
        <w:rPr>
          <w:rFonts w:ascii="Times New Roman" w:hAnsi="Times New Roman" w:cs="Times New Roman"/>
          <w:sz w:val="24"/>
          <w:szCs w:val="24"/>
        </w:rPr>
      </w:pPr>
      <w:r w:rsidRPr="009B5C1B">
        <w:rPr>
          <w:rFonts w:ascii="Times New Roman" w:hAnsi="Times New Roman" w:cs="Times New Roman"/>
          <w:sz w:val="24"/>
          <w:szCs w:val="24"/>
        </w:rPr>
        <w:t>24121 Bergamo</w:t>
      </w:r>
    </w:p>
    <w:p w14:paraId="0781BAB5" w14:textId="77777777" w:rsidR="00676080" w:rsidRDefault="00676080" w:rsidP="00676080">
      <w:pPr>
        <w:spacing w:after="0" w:line="240" w:lineRule="auto"/>
        <w:ind w:left="6379" w:right="17"/>
        <w:rPr>
          <w:rFonts w:ascii="Times New Roman" w:hAnsi="Times New Roman" w:cs="Times New Roman"/>
          <w:sz w:val="24"/>
          <w:szCs w:val="24"/>
        </w:rPr>
      </w:pPr>
    </w:p>
    <w:p w14:paraId="73F594F0" w14:textId="77777777" w:rsidR="00676080" w:rsidRPr="009B5C1B" w:rsidRDefault="00676080" w:rsidP="00676080">
      <w:pPr>
        <w:spacing w:after="0" w:line="240" w:lineRule="auto"/>
        <w:ind w:left="6379" w:right="17"/>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0B5D7B" w:rsidRPr="009B5C1B" w14:paraId="097B1B78" w14:textId="77777777" w:rsidTr="000B5D7B">
        <w:tc>
          <w:tcPr>
            <w:tcW w:w="9778" w:type="dxa"/>
          </w:tcPr>
          <w:p w14:paraId="6CE0DC94" w14:textId="59F0EB45" w:rsidR="000B5D7B" w:rsidRPr="009B5C1B" w:rsidRDefault="000B5D7B" w:rsidP="00984669">
            <w:pPr>
              <w:spacing w:line="360" w:lineRule="auto"/>
              <w:jc w:val="center"/>
              <w:rPr>
                <w:rFonts w:ascii="Times New Roman" w:eastAsia="Times New Roman" w:hAnsi="Times New Roman" w:cs="Times New Roman"/>
                <w:b/>
                <w:bCs/>
                <w:sz w:val="24"/>
                <w:szCs w:val="24"/>
              </w:rPr>
            </w:pPr>
            <w:bookmarkStart w:id="0" w:name="_Hlk155103115"/>
            <w:r w:rsidRPr="009B5C1B">
              <w:rPr>
                <w:rFonts w:ascii="Times New Roman" w:hAnsi="Times New Roman" w:cs="Times New Roman"/>
                <w:b/>
                <w:sz w:val="24"/>
                <w:szCs w:val="24"/>
              </w:rPr>
              <w:t xml:space="preserve">DICHIARAZIONE RILASCIATA AI SENSI DEGLI ARTT.46 E 47 DEL D.P.R. 445/2000 PER L’AMMISSIONE ALLA </w:t>
            </w:r>
            <w:r w:rsidRPr="009B5C1B">
              <w:rPr>
                <w:rFonts w:ascii="Times New Roman" w:eastAsia="Times New Roman" w:hAnsi="Times New Roman" w:cs="Times New Roman"/>
                <w:b/>
                <w:bCs/>
                <w:sz w:val="24"/>
                <w:szCs w:val="24"/>
              </w:rPr>
              <w:t xml:space="preserve">PROCEDURA </w:t>
            </w:r>
            <w:r w:rsidR="00984669" w:rsidRPr="009B5C1B">
              <w:rPr>
                <w:rFonts w:ascii="Times New Roman" w:hAnsi="Times New Roman" w:cs="Times New Roman"/>
                <w:b/>
                <w:bCs/>
                <w:caps/>
                <w:sz w:val="24"/>
                <w:szCs w:val="24"/>
              </w:rPr>
              <w:t>selettiva negoziata senza bando per l'affidamento del servizio di gestione integrata dei servizi di accoglienza e vigilanza dell’Associazione per la GAMeC</w:t>
            </w:r>
          </w:p>
        </w:tc>
      </w:tr>
      <w:bookmarkEnd w:id="0"/>
    </w:tbl>
    <w:p w14:paraId="52D98E41" w14:textId="77777777" w:rsidR="00D14013" w:rsidRPr="009B5C1B" w:rsidRDefault="00D14013" w:rsidP="00656D2F">
      <w:pPr>
        <w:tabs>
          <w:tab w:val="left" w:pos="5760"/>
          <w:tab w:val="left" w:pos="6660"/>
        </w:tabs>
        <w:spacing w:after="240"/>
        <w:jc w:val="both"/>
        <w:rPr>
          <w:rFonts w:ascii="Times New Roman" w:hAnsi="Times New Roman" w:cs="Times New Roman"/>
          <w:b/>
          <w:sz w:val="24"/>
          <w:szCs w:val="24"/>
        </w:rPr>
      </w:pPr>
    </w:p>
    <w:p w14:paraId="7F332E46" w14:textId="77777777" w:rsidR="00721180" w:rsidRDefault="00656D2F" w:rsidP="00656D2F">
      <w:pPr>
        <w:tabs>
          <w:tab w:val="left" w:pos="5760"/>
          <w:tab w:val="left" w:pos="6660"/>
        </w:tabs>
        <w:spacing w:after="240"/>
        <w:jc w:val="both"/>
        <w:rPr>
          <w:rFonts w:ascii="Times New Roman" w:hAnsi="Times New Roman" w:cs="Times New Roman"/>
          <w:sz w:val="24"/>
          <w:szCs w:val="24"/>
        </w:rPr>
      </w:pPr>
      <w:r w:rsidRPr="009B5C1B">
        <w:rPr>
          <w:rFonts w:ascii="Times New Roman" w:hAnsi="Times New Roman" w:cs="Times New Roman"/>
          <w:b/>
          <w:sz w:val="24"/>
          <w:szCs w:val="24"/>
        </w:rPr>
        <w:t>Il/la sottoscritto/a</w:t>
      </w:r>
      <w:r w:rsidRPr="009B5C1B">
        <w:rPr>
          <w:rFonts w:ascii="Times New Roman" w:hAnsi="Times New Roman" w:cs="Times New Roman"/>
          <w:sz w:val="24"/>
          <w:szCs w:val="24"/>
        </w:rPr>
        <w:t xml:space="preserve"> </w:t>
      </w:r>
      <w:r w:rsidR="00721180" w:rsidRPr="009B5C1B">
        <w:rPr>
          <w:rFonts w:ascii="Times New Roman" w:hAnsi="Times New Roman" w:cs="Times New Roman"/>
          <w:sz w:val="24"/>
          <w:szCs w:val="24"/>
        </w:rPr>
        <w:t xml:space="preserve">______________________ nato/a a ___________   il ____________ codice fiscale ____________ in qualità di legale rappresentante / procuratore della __________________________________________ con sede in _____________ </w:t>
      </w:r>
      <w:proofErr w:type="spellStart"/>
      <w:r w:rsidR="00721180" w:rsidRPr="009B5C1B">
        <w:rPr>
          <w:rFonts w:ascii="Times New Roman" w:hAnsi="Times New Roman" w:cs="Times New Roman"/>
          <w:sz w:val="24"/>
          <w:szCs w:val="24"/>
        </w:rPr>
        <w:t>c.a.p.</w:t>
      </w:r>
      <w:proofErr w:type="spellEnd"/>
      <w:r w:rsidR="00721180" w:rsidRPr="009B5C1B">
        <w:rPr>
          <w:rFonts w:ascii="Times New Roman" w:hAnsi="Times New Roman" w:cs="Times New Roman"/>
          <w:sz w:val="24"/>
          <w:szCs w:val="24"/>
        </w:rPr>
        <w:t xml:space="preserve"> ___________ via/piazza _________________ codice fiscale ___________________ partita iva __________________, iscrizione al Registro delle imprese di __________ al n. __________;</w:t>
      </w:r>
    </w:p>
    <w:p w14:paraId="1474421B" w14:textId="77777777" w:rsidR="00B160BA" w:rsidRDefault="00B160BA" w:rsidP="00B03086">
      <w:pPr>
        <w:jc w:val="center"/>
        <w:rPr>
          <w:rFonts w:ascii="Times New Roman" w:hAnsi="Times New Roman" w:cs="Times New Roman"/>
          <w:b/>
          <w:sz w:val="24"/>
          <w:szCs w:val="24"/>
        </w:rPr>
      </w:pPr>
    </w:p>
    <w:p w14:paraId="69832B63" w14:textId="76D2EA52" w:rsidR="00B62B0A" w:rsidRDefault="00656D2F" w:rsidP="00B03086">
      <w:pPr>
        <w:jc w:val="center"/>
        <w:rPr>
          <w:rFonts w:ascii="Times New Roman" w:hAnsi="Times New Roman" w:cs="Times New Roman"/>
          <w:b/>
          <w:sz w:val="24"/>
          <w:szCs w:val="24"/>
        </w:rPr>
      </w:pPr>
      <w:r w:rsidRPr="009B5C1B">
        <w:rPr>
          <w:rFonts w:ascii="Times New Roman" w:hAnsi="Times New Roman" w:cs="Times New Roman"/>
          <w:b/>
          <w:sz w:val="24"/>
          <w:szCs w:val="24"/>
        </w:rPr>
        <w:t>DICHIARA</w:t>
      </w:r>
      <w:r w:rsidR="00984669" w:rsidRPr="009B5C1B">
        <w:rPr>
          <w:rFonts w:ascii="Times New Roman" w:hAnsi="Times New Roman" w:cs="Times New Roman"/>
          <w:b/>
          <w:sz w:val="24"/>
          <w:szCs w:val="24"/>
        </w:rPr>
        <w:t xml:space="preserve"> SOTTO LA PROPRIA RESPONSABILITA’</w:t>
      </w:r>
    </w:p>
    <w:p w14:paraId="63DFAB82" w14:textId="138DB995" w:rsidR="00984669" w:rsidRPr="00B160BA" w:rsidRDefault="003D4C78" w:rsidP="00B160BA">
      <w:pPr>
        <w:pStyle w:val="Standard"/>
        <w:spacing w:after="120" w:line="360" w:lineRule="auto"/>
        <w:ind w:right="-28"/>
        <w:jc w:val="center"/>
        <w:rPr>
          <w:rFonts w:eastAsiaTheme="minorHAnsi"/>
          <w:i/>
          <w:iCs/>
          <w:kern w:val="0"/>
          <w:sz w:val="24"/>
          <w:szCs w:val="24"/>
          <w:lang w:eastAsia="en-US"/>
        </w:rPr>
      </w:pPr>
      <w:r w:rsidRPr="00B160BA">
        <w:rPr>
          <w:rFonts w:eastAsiaTheme="minorHAnsi"/>
          <w:i/>
          <w:iCs/>
          <w:kern w:val="0"/>
          <w:sz w:val="24"/>
          <w:szCs w:val="24"/>
          <w:lang w:eastAsia="en-US"/>
        </w:rPr>
        <w:t xml:space="preserve">ai sensi degli artt. 46 e 47 del D.P.R. 28.12.2000 n. 445, a conoscenza delle sanzioni penali previste dall’art. 76 del </w:t>
      </w:r>
      <w:r w:rsidR="0061415C" w:rsidRPr="00B160BA">
        <w:rPr>
          <w:rFonts w:eastAsiaTheme="minorHAnsi"/>
          <w:i/>
          <w:iCs/>
          <w:kern w:val="0"/>
          <w:sz w:val="24"/>
          <w:szCs w:val="24"/>
          <w:lang w:eastAsia="en-US"/>
        </w:rPr>
        <w:t xml:space="preserve">medesimo </w:t>
      </w:r>
      <w:r w:rsidRPr="00B160BA">
        <w:rPr>
          <w:rFonts w:eastAsiaTheme="minorHAnsi"/>
          <w:i/>
          <w:iCs/>
          <w:kern w:val="0"/>
          <w:sz w:val="24"/>
          <w:szCs w:val="24"/>
          <w:lang w:eastAsia="en-US"/>
        </w:rPr>
        <w:t>D.P.R. n. 445/2000</w:t>
      </w:r>
      <w:r w:rsidR="0061415C" w:rsidRPr="00B160BA">
        <w:rPr>
          <w:rFonts w:eastAsiaTheme="minorHAnsi"/>
          <w:i/>
          <w:iCs/>
          <w:kern w:val="0"/>
          <w:sz w:val="24"/>
          <w:szCs w:val="24"/>
          <w:lang w:eastAsia="en-US"/>
        </w:rPr>
        <w:t>,</w:t>
      </w:r>
      <w:r w:rsidRPr="00B160BA">
        <w:rPr>
          <w:rFonts w:eastAsiaTheme="minorHAnsi"/>
          <w:i/>
          <w:iCs/>
          <w:kern w:val="0"/>
          <w:sz w:val="24"/>
          <w:szCs w:val="24"/>
          <w:lang w:eastAsia="en-US"/>
        </w:rPr>
        <w:t xml:space="preserve"> per le ipotesi di falsità </w:t>
      </w:r>
      <w:r w:rsidR="0061415C" w:rsidRPr="00B160BA">
        <w:rPr>
          <w:rFonts w:eastAsiaTheme="minorHAnsi"/>
          <w:i/>
          <w:iCs/>
          <w:kern w:val="0"/>
          <w:sz w:val="24"/>
          <w:szCs w:val="24"/>
          <w:lang w:eastAsia="en-US"/>
        </w:rPr>
        <w:t>in atti e dichiarazioni mendaci,</w:t>
      </w:r>
    </w:p>
    <w:p w14:paraId="16C39111" w14:textId="77777777" w:rsidR="00984669" w:rsidRPr="009B5C1B" w:rsidRDefault="00984669"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1.</w:t>
      </w:r>
      <w:r w:rsidRPr="009B5C1B">
        <w:rPr>
          <w:rFonts w:eastAsiaTheme="minorHAnsi"/>
          <w:kern w:val="0"/>
          <w:sz w:val="24"/>
          <w:szCs w:val="24"/>
          <w:lang w:eastAsia="en-US"/>
        </w:rPr>
        <w:tab/>
        <w:t>che non si trova in stato di fallimento, di liquidazione coatta amministrativa, di concordato preventivo o che nei confronti del concorrente non vi sia in corso alcun procedimento per la dichiarazione di una di tali situazioni;</w:t>
      </w:r>
    </w:p>
    <w:p w14:paraId="4C17BDC2" w14:textId="1813681A" w:rsidR="00984669" w:rsidRPr="009B5C1B" w:rsidRDefault="00984669"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2.</w:t>
      </w:r>
      <w:r w:rsidRPr="009B5C1B">
        <w:rPr>
          <w:rFonts w:eastAsiaTheme="minorHAnsi"/>
          <w:kern w:val="0"/>
          <w:sz w:val="24"/>
          <w:szCs w:val="24"/>
          <w:lang w:eastAsia="en-US"/>
        </w:rPr>
        <w:tab/>
        <w:t xml:space="preserve">che nei suoi confronti – ivi inclusi i soci, amministratori, direttori tecnici e soggetti muniti di rappresentanza – ai sensi della vigente normativa antimafia, non sussistano le cause ostative previste dall’art. 67 del </w:t>
      </w:r>
      <w:proofErr w:type="spellStart"/>
      <w:r w:rsidR="00676080">
        <w:rPr>
          <w:rFonts w:eastAsiaTheme="minorHAnsi"/>
          <w:kern w:val="0"/>
          <w:sz w:val="24"/>
          <w:szCs w:val="24"/>
          <w:lang w:eastAsia="en-US"/>
        </w:rPr>
        <w:t>D.Lgs.</w:t>
      </w:r>
      <w:proofErr w:type="spellEnd"/>
      <w:r w:rsidRPr="009B5C1B">
        <w:rPr>
          <w:rFonts w:eastAsiaTheme="minorHAnsi"/>
          <w:kern w:val="0"/>
          <w:sz w:val="24"/>
          <w:szCs w:val="24"/>
          <w:lang w:eastAsia="en-US"/>
        </w:rPr>
        <w:t xml:space="preserve"> 159/20</w:t>
      </w:r>
      <w:r w:rsidR="00D27384">
        <w:rPr>
          <w:rFonts w:eastAsiaTheme="minorHAnsi"/>
          <w:kern w:val="0"/>
          <w:sz w:val="24"/>
          <w:szCs w:val="24"/>
          <w:lang w:eastAsia="en-US"/>
        </w:rPr>
        <w:t>1</w:t>
      </w:r>
      <w:r w:rsidRPr="009B5C1B">
        <w:rPr>
          <w:rFonts w:eastAsiaTheme="minorHAnsi"/>
          <w:kern w:val="0"/>
          <w:sz w:val="24"/>
          <w:szCs w:val="24"/>
          <w:lang w:eastAsia="en-US"/>
        </w:rPr>
        <w:t xml:space="preserve">1 e </w:t>
      </w:r>
      <w:proofErr w:type="spellStart"/>
      <w:r w:rsidRPr="009B5C1B">
        <w:rPr>
          <w:rFonts w:eastAsiaTheme="minorHAnsi"/>
          <w:kern w:val="0"/>
          <w:sz w:val="24"/>
          <w:szCs w:val="24"/>
          <w:lang w:eastAsia="en-US"/>
        </w:rPr>
        <w:t>ss.mm.ii</w:t>
      </w:r>
      <w:proofErr w:type="spellEnd"/>
      <w:r w:rsidRPr="009B5C1B">
        <w:rPr>
          <w:rFonts w:eastAsiaTheme="minorHAnsi"/>
          <w:kern w:val="0"/>
          <w:sz w:val="24"/>
          <w:szCs w:val="24"/>
          <w:lang w:eastAsia="en-US"/>
        </w:rPr>
        <w:t>.; non sia pendente alcun procedimento per l’applicazione di una delle misure di prevenzione di cui all’art. 6 del D. Lgs. 159/2011; non sia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incidano sulla moralità professionale, o per uno o più reati di partecipazione ad un’organizzazione criminale, corruzione, frode, riciclaggio.</w:t>
      </w:r>
    </w:p>
    <w:p w14:paraId="55AC801C" w14:textId="77777777" w:rsidR="00984669" w:rsidRPr="009B5C1B" w:rsidRDefault="00984669" w:rsidP="00984669">
      <w:pPr>
        <w:pStyle w:val="Standard"/>
        <w:spacing w:after="120" w:line="360" w:lineRule="auto"/>
        <w:ind w:right="-28"/>
        <w:rPr>
          <w:rFonts w:eastAsiaTheme="minorHAnsi"/>
          <w:b/>
          <w:bCs/>
          <w:i/>
          <w:iCs/>
          <w:kern w:val="0"/>
          <w:sz w:val="24"/>
          <w:szCs w:val="24"/>
          <w:lang w:eastAsia="en-US"/>
        </w:rPr>
      </w:pPr>
      <w:r w:rsidRPr="009B5C1B">
        <w:rPr>
          <w:rFonts w:eastAsiaTheme="minorHAnsi"/>
          <w:b/>
          <w:bCs/>
          <w:i/>
          <w:iCs/>
          <w:kern w:val="0"/>
          <w:sz w:val="24"/>
          <w:szCs w:val="24"/>
          <w:lang w:eastAsia="en-US"/>
        </w:rPr>
        <w:t xml:space="preserve">Oppure </w:t>
      </w:r>
    </w:p>
    <w:p w14:paraId="4BBBA2FC" w14:textId="6BFCA0AA" w:rsidR="00984669" w:rsidRPr="009B5C1B" w:rsidRDefault="00984669"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lastRenderedPageBreak/>
        <w:t>di aver subito le seguenti condanne, comprese quelle per le quali si è beneficiato della non menzione (specificare anche l’articolo del codice penale e l’anno di condanna):</w:t>
      </w:r>
    </w:p>
    <w:p w14:paraId="6D433A23" w14:textId="54B74697" w:rsidR="00984669" w:rsidRPr="009B5C1B" w:rsidRDefault="00984669"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__________________________________________________________________________________________________________________________________________________________________________________________________________________</w:t>
      </w:r>
      <w:r w:rsidR="00676080">
        <w:rPr>
          <w:rFonts w:eastAsiaTheme="minorHAnsi"/>
          <w:kern w:val="0"/>
          <w:sz w:val="24"/>
          <w:szCs w:val="24"/>
          <w:lang w:eastAsia="en-US"/>
        </w:rPr>
        <w:t>______________________________</w:t>
      </w:r>
    </w:p>
    <w:p w14:paraId="52B491B2" w14:textId="58FCB9E7" w:rsidR="009D1B85" w:rsidRPr="009B5C1B" w:rsidRDefault="009D1B85"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3.</w:t>
      </w:r>
      <w:r w:rsidRPr="009B5C1B">
        <w:rPr>
          <w:rFonts w:eastAsiaTheme="minorHAnsi"/>
          <w:kern w:val="0"/>
          <w:sz w:val="24"/>
          <w:szCs w:val="24"/>
          <w:lang w:eastAsia="en-US"/>
        </w:rPr>
        <w:tab/>
        <w:t xml:space="preserve">che nei propri confronti non sono state applicate le misure di prevenzione della sorveglianza di cui all’art. 6 del </w:t>
      </w:r>
      <w:proofErr w:type="spellStart"/>
      <w:r w:rsidR="00676080">
        <w:rPr>
          <w:rFonts w:eastAsiaTheme="minorHAnsi"/>
          <w:kern w:val="0"/>
          <w:sz w:val="24"/>
          <w:szCs w:val="24"/>
          <w:lang w:eastAsia="en-US"/>
        </w:rPr>
        <w:t>D.Lgs.</w:t>
      </w:r>
      <w:proofErr w:type="spellEnd"/>
      <w:r w:rsidRPr="009B5C1B">
        <w:rPr>
          <w:rFonts w:eastAsiaTheme="minorHAnsi"/>
          <w:kern w:val="0"/>
          <w:sz w:val="24"/>
          <w:szCs w:val="24"/>
          <w:lang w:eastAsia="en-US"/>
        </w:rPr>
        <w:t xml:space="preserve"> 6 settembre 2011, n. 159 </w:t>
      </w:r>
      <w:proofErr w:type="spellStart"/>
      <w:r w:rsidRPr="009B5C1B">
        <w:rPr>
          <w:rFonts w:eastAsiaTheme="minorHAnsi"/>
          <w:kern w:val="0"/>
          <w:sz w:val="24"/>
          <w:szCs w:val="24"/>
          <w:lang w:eastAsia="en-US"/>
        </w:rPr>
        <w:t>ss.mm.ii</w:t>
      </w:r>
      <w:proofErr w:type="spellEnd"/>
      <w:r w:rsidRPr="009B5C1B">
        <w:rPr>
          <w:rFonts w:eastAsiaTheme="minorHAnsi"/>
          <w:kern w:val="0"/>
          <w:sz w:val="24"/>
          <w:szCs w:val="24"/>
          <w:lang w:eastAsia="en-US"/>
        </w:rPr>
        <w:t>., e che, negli ultimi cinque anni, non sono stati estesi gli effetti di tali misure irrogate nei confronti di un proprio convivente;</w:t>
      </w:r>
    </w:p>
    <w:p w14:paraId="67D758D7" w14:textId="74F4BEA1" w:rsidR="009D1B85" w:rsidRPr="009B5C1B" w:rsidRDefault="009D1B85"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4.</w:t>
      </w:r>
      <w:r w:rsidRPr="009B5C1B">
        <w:rPr>
          <w:rFonts w:eastAsiaTheme="minorHAnsi"/>
          <w:kern w:val="0"/>
          <w:sz w:val="24"/>
          <w:szCs w:val="24"/>
          <w:lang w:eastAsia="en-US"/>
        </w:rPr>
        <w:tab/>
        <w:t xml:space="preserve">che non sussistono nei propri confronti cause di divieto alla stipula dei contratti </w:t>
      </w:r>
      <w:r w:rsidR="00F66F1B">
        <w:rPr>
          <w:rFonts w:eastAsiaTheme="minorHAnsi"/>
          <w:kern w:val="0"/>
          <w:sz w:val="24"/>
          <w:szCs w:val="24"/>
          <w:lang w:eastAsia="en-US"/>
        </w:rPr>
        <w:t xml:space="preserve">né </w:t>
      </w:r>
      <w:r w:rsidRPr="009B5C1B">
        <w:rPr>
          <w:rFonts w:eastAsiaTheme="minorHAnsi"/>
          <w:kern w:val="0"/>
          <w:sz w:val="24"/>
          <w:szCs w:val="24"/>
          <w:lang w:eastAsia="en-US"/>
        </w:rPr>
        <w:t xml:space="preserve">motivi di esclusione dalla partecipazione alle procedure previsti dagli artt. 94 </w:t>
      </w:r>
      <w:r w:rsidR="00F66F1B">
        <w:rPr>
          <w:rFonts w:eastAsiaTheme="minorHAnsi"/>
          <w:kern w:val="0"/>
          <w:sz w:val="24"/>
          <w:szCs w:val="24"/>
          <w:lang w:eastAsia="en-US"/>
        </w:rPr>
        <w:t>-98</w:t>
      </w:r>
      <w:r w:rsidRPr="009B5C1B">
        <w:rPr>
          <w:rFonts w:eastAsiaTheme="minorHAnsi"/>
          <w:kern w:val="0"/>
          <w:sz w:val="24"/>
          <w:szCs w:val="24"/>
          <w:lang w:eastAsia="en-US"/>
        </w:rPr>
        <w:t xml:space="preserve"> del </w:t>
      </w:r>
      <w:proofErr w:type="spellStart"/>
      <w:r w:rsidR="00676080">
        <w:rPr>
          <w:rFonts w:eastAsiaTheme="minorHAnsi"/>
          <w:kern w:val="0"/>
          <w:sz w:val="24"/>
          <w:szCs w:val="24"/>
          <w:lang w:eastAsia="en-US"/>
        </w:rPr>
        <w:t>D.Lgs.</w:t>
      </w:r>
      <w:proofErr w:type="spellEnd"/>
      <w:r w:rsidRPr="009B5C1B">
        <w:rPr>
          <w:rFonts w:eastAsiaTheme="minorHAnsi"/>
          <w:kern w:val="0"/>
          <w:sz w:val="24"/>
          <w:szCs w:val="24"/>
          <w:lang w:eastAsia="en-US"/>
        </w:rPr>
        <w:t xml:space="preserve"> 36/2023 nei propri confronti e, ove previsto dalla predetta normativa, anche di tutti i soggetti indicati all’art. 94 comma 3 del medesimo decreto; </w:t>
      </w:r>
    </w:p>
    <w:p w14:paraId="4F2E6653" w14:textId="4DB5C71D" w:rsidR="009D1B85" w:rsidRPr="009B5C1B" w:rsidRDefault="009D1B85"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 xml:space="preserve">6. </w:t>
      </w:r>
      <w:r w:rsidRPr="009B5C1B">
        <w:rPr>
          <w:rFonts w:eastAsiaTheme="minorHAnsi"/>
          <w:kern w:val="0"/>
          <w:sz w:val="24"/>
          <w:szCs w:val="24"/>
          <w:lang w:eastAsia="en-US"/>
        </w:rPr>
        <w:tab/>
        <w:t>che non abbia commesso violazioni gravi, definitivamente accertate, alle norme in materia di contributi previdenziali ed assistenziali, secondo la legislazione italiana;</w:t>
      </w:r>
    </w:p>
    <w:p w14:paraId="39F4A875" w14:textId="311F5E61" w:rsidR="009D1B85" w:rsidRPr="009B5C1B" w:rsidRDefault="009D1B85"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7.</w:t>
      </w:r>
      <w:r w:rsidRPr="009B5C1B">
        <w:rPr>
          <w:rFonts w:eastAsiaTheme="minorHAnsi"/>
          <w:kern w:val="0"/>
          <w:sz w:val="24"/>
          <w:szCs w:val="24"/>
          <w:lang w:eastAsia="en-US"/>
        </w:rPr>
        <w:tab/>
        <w:t>che non sussistono nei propri confronti procedimenti per violazione del Modello Organizzativo ex D. Lgs. 231/2001;</w:t>
      </w:r>
    </w:p>
    <w:p w14:paraId="23CB08AD" w14:textId="213066CF" w:rsidR="00212D83" w:rsidRDefault="009D1B85" w:rsidP="00676080">
      <w:pPr>
        <w:pStyle w:val="Standard"/>
        <w:spacing w:after="120" w:line="360" w:lineRule="auto"/>
        <w:ind w:right="-28"/>
        <w:jc w:val="both"/>
        <w:rPr>
          <w:rFonts w:eastAsiaTheme="minorHAnsi"/>
          <w:kern w:val="0"/>
          <w:sz w:val="24"/>
          <w:szCs w:val="24"/>
          <w:lang w:eastAsia="en-US"/>
        </w:rPr>
      </w:pPr>
      <w:r w:rsidRPr="009B5C1B">
        <w:rPr>
          <w:rFonts w:eastAsiaTheme="minorHAnsi"/>
          <w:kern w:val="0"/>
          <w:sz w:val="24"/>
          <w:szCs w:val="24"/>
          <w:lang w:eastAsia="en-US"/>
        </w:rPr>
        <w:t>8.</w:t>
      </w:r>
      <w:r w:rsidRPr="009B5C1B">
        <w:rPr>
          <w:rFonts w:eastAsiaTheme="minorHAnsi"/>
          <w:kern w:val="0"/>
          <w:sz w:val="24"/>
          <w:szCs w:val="24"/>
          <w:lang w:eastAsia="en-US"/>
        </w:rPr>
        <w:tab/>
        <w:t xml:space="preserve">di essere consapevole che, qualora fosse accertata la non veridicità, anche parziale, del contenuto della presente dichiarazione l’Impresa verrà esclusa </w:t>
      </w:r>
      <w:r w:rsidR="009B5C1B">
        <w:rPr>
          <w:rFonts w:eastAsiaTheme="minorHAnsi"/>
          <w:kern w:val="0"/>
          <w:sz w:val="24"/>
          <w:szCs w:val="24"/>
          <w:lang w:eastAsia="en-US"/>
        </w:rPr>
        <w:t xml:space="preserve">dalla procedura in oggetto </w:t>
      </w:r>
      <w:r w:rsidRPr="009B5C1B">
        <w:rPr>
          <w:rFonts w:eastAsiaTheme="minorHAnsi"/>
          <w:kern w:val="0"/>
          <w:sz w:val="24"/>
          <w:szCs w:val="24"/>
          <w:lang w:eastAsia="en-US"/>
        </w:rPr>
        <w:t>e/o, se dovesse essere risultata affidataria di un contratto, decadrà dall’affidamento medesimo, il quale verrà annullato e/o revocato; inoltre, qualora la non veridicità del contenuto della presente dichiarazione fosse accertata dopo la stipula del contratto, questo potrà essere risolto di diritto dalla GAMeC ai sensi dell’art. 1456 Cod. Civile;</w:t>
      </w:r>
    </w:p>
    <w:p w14:paraId="14ED7E73" w14:textId="42D6D1D6" w:rsidR="00676080" w:rsidRDefault="00676080" w:rsidP="00676080">
      <w:pPr>
        <w:pStyle w:val="Standard"/>
        <w:spacing w:after="120" w:line="360" w:lineRule="auto"/>
        <w:ind w:right="-28"/>
        <w:jc w:val="both"/>
        <w:rPr>
          <w:rFonts w:eastAsiaTheme="minorHAnsi"/>
          <w:kern w:val="0"/>
          <w:sz w:val="24"/>
          <w:szCs w:val="24"/>
          <w:lang w:eastAsia="en-US"/>
        </w:rPr>
      </w:pPr>
      <w:r>
        <w:rPr>
          <w:rFonts w:eastAsiaTheme="minorHAnsi"/>
          <w:kern w:val="0"/>
          <w:sz w:val="24"/>
          <w:szCs w:val="24"/>
          <w:lang w:eastAsia="en-US"/>
        </w:rPr>
        <w:t xml:space="preserve">9. </w:t>
      </w:r>
      <w:r>
        <w:rPr>
          <w:rFonts w:eastAsiaTheme="minorHAnsi"/>
          <w:kern w:val="0"/>
          <w:sz w:val="24"/>
          <w:szCs w:val="24"/>
          <w:lang w:eastAsia="en-US"/>
        </w:rPr>
        <w:tab/>
      </w:r>
      <w:r w:rsidRPr="00676080">
        <w:rPr>
          <w:rFonts w:eastAsiaTheme="minorHAnsi"/>
          <w:kern w:val="0"/>
          <w:sz w:val="24"/>
          <w:szCs w:val="24"/>
          <w:lang w:eastAsia="en-US"/>
        </w:rPr>
        <w:t xml:space="preserve">di essere informato, che i dati personali raccolti saranno trattati, anche con strumenti informatici, ai sensi del Regolamento UE n. 679/2018, del </w:t>
      </w:r>
      <w:proofErr w:type="spellStart"/>
      <w:r>
        <w:rPr>
          <w:rFonts w:eastAsiaTheme="minorHAnsi"/>
          <w:kern w:val="0"/>
          <w:sz w:val="24"/>
          <w:szCs w:val="24"/>
          <w:lang w:eastAsia="en-US"/>
        </w:rPr>
        <w:t>D.Lgs.</w:t>
      </w:r>
      <w:proofErr w:type="spellEnd"/>
      <w:r w:rsidRPr="00676080">
        <w:rPr>
          <w:rFonts w:eastAsiaTheme="minorHAnsi"/>
          <w:kern w:val="0"/>
          <w:sz w:val="24"/>
          <w:szCs w:val="24"/>
          <w:lang w:eastAsia="en-US"/>
        </w:rPr>
        <w:t xml:space="preserve"> n. 101/2018 e delle norme in materia di protezione dei dati personali, esclusivamente nell’ambito della presente procedura. Titolare del trattamento è l’Associazione per la GAMeC.</w:t>
      </w:r>
    </w:p>
    <w:p w14:paraId="3F18A7F2" w14:textId="11333346" w:rsidR="00D14013" w:rsidRPr="009B5C1B" w:rsidRDefault="00D14013" w:rsidP="00D14013">
      <w:pPr>
        <w:spacing w:line="360" w:lineRule="atLeast"/>
        <w:jc w:val="both"/>
        <w:rPr>
          <w:rFonts w:ascii="Times New Roman" w:hAnsi="Times New Roman" w:cs="Times New Roman"/>
          <w:sz w:val="24"/>
          <w:szCs w:val="24"/>
        </w:rPr>
      </w:pPr>
      <w:r w:rsidRPr="009B5C1B">
        <w:rPr>
          <w:rFonts w:ascii="Times New Roman" w:hAnsi="Times New Roman" w:cs="Times New Roman"/>
          <w:b/>
          <w:sz w:val="24"/>
          <w:szCs w:val="24"/>
        </w:rPr>
        <w:t>_________</w:t>
      </w:r>
      <w:r w:rsidRPr="009B5C1B">
        <w:rPr>
          <w:rFonts w:ascii="Times New Roman" w:hAnsi="Times New Roman" w:cs="Times New Roman"/>
          <w:sz w:val="24"/>
          <w:szCs w:val="24"/>
        </w:rPr>
        <w:t>lì _________________</w:t>
      </w:r>
      <w:r w:rsidR="00676080">
        <w:rPr>
          <w:rFonts w:ascii="Times New Roman" w:hAnsi="Times New Roman" w:cs="Times New Roman"/>
          <w:sz w:val="24"/>
          <w:szCs w:val="24"/>
        </w:rPr>
        <w:tab/>
      </w:r>
      <w:r w:rsidR="00676080">
        <w:rPr>
          <w:rFonts w:ascii="Times New Roman" w:hAnsi="Times New Roman" w:cs="Times New Roman"/>
          <w:sz w:val="24"/>
          <w:szCs w:val="24"/>
        </w:rPr>
        <w:tab/>
      </w:r>
      <w:r w:rsidR="00676080">
        <w:rPr>
          <w:rFonts w:ascii="Times New Roman" w:hAnsi="Times New Roman" w:cs="Times New Roman"/>
          <w:sz w:val="24"/>
          <w:szCs w:val="24"/>
        </w:rPr>
        <w:tab/>
      </w:r>
      <w:r w:rsidR="00676080">
        <w:rPr>
          <w:rFonts w:ascii="Times New Roman" w:hAnsi="Times New Roman" w:cs="Times New Roman"/>
          <w:sz w:val="24"/>
          <w:szCs w:val="24"/>
        </w:rPr>
        <w:tab/>
      </w:r>
      <w:r w:rsidR="00676080">
        <w:rPr>
          <w:rFonts w:ascii="Times New Roman" w:hAnsi="Times New Roman" w:cs="Times New Roman"/>
          <w:sz w:val="24"/>
          <w:szCs w:val="24"/>
        </w:rPr>
        <w:tab/>
        <w:t>___________________________</w:t>
      </w:r>
    </w:p>
    <w:p w14:paraId="19BC6AE8" w14:textId="7442AE89" w:rsidR="00D14013" w:rsidRPr="009B5C1B" w:rsidRDefault="00D14013" w:rsidP="00D14013">
      <w:pPr>
        <w:spacing w:line="360" w:lineRule="atLeast"/>
        <w:jc w:val="both"/>
        <w:rPr>
          <w:rFonts w:ascii="Times New Roman" w:hAnsi="Times New Roman" w:cs="Times New Roman"/>
          <w:sz w:val="24"/>
          <w:szCs w:val="24"/>
        </w:rPr>
      </w:pPr>
      <w:r w:rsidRPr="009B5C1B">
        <w:rPr>
          <w:rFonts w:ascii="Times New Roman" w:hAnsi="Times New Roman" w:cs="Times New Roman"/>
          <w:sz w:val="24"/>
          <w:szCs w:val="24"/>
        </w:rPr>
        <w:t xml:space="preserve">      (Luogo e Data)</w:t>
      </w:r>
      <w:r w:rsidRPr="009B5C1B">
        <w:rPr>
          <w:rFonts w:ascii="Times New Roman" w:hAnsi="Times New Roman" w:cs="Times New Roman"/>
          <w:sz w:val="24"/>
          <w:szCs w:val="24"/>
        </w:rPr>
        <w:tab/>
      </w:r>
      <w:r w:rsidRPr="009B5C1B">
        <w:rPr>
          <w:rFonts w:ascii="Times New Roman" w:hAnsi="Times New Roman" w:cs="Times New Roman"/>
          <w:sz w:val="24"/>
          <w:szCs w:val="24"/>
        </w:rPr>
        <w:tab/>
      </w:r>
      <w:r w:rsidRPr="009B5C1B">
        <w:rPr>
          <w:rFonts w:ascii="Times New Roman" w:hAnsi="Times New Roman" w:cs="Times New Roman"/>
          <w:sz w:val="24"/>
          <w:szCs w:val="24"/>
        </w:rPr>
        <w:tab/>
      </w:r>
      <w:r w:rsidRPr="009B5C1B">
        <w:rPr>
          <w:rFonts w:ascii="Times New Roman" w:hAnsi="Times New Roman" w:cs="Times New Roman"/>
          <w:sz w:val="24"/>
          <w:szCs w:val="24"/>
        </w:rPr>
        <w:tab/>
      </w:r>
      <w:proofErr w:type="gramStart"/>
      <w:r w:rsidRPr="009B5C1B">
        <w:rPr>
          <w:rFonts w:ascii="Times New Roman" w:hAnsi="Times New Roman" w:cs="Times New Roman"/>
          <w:sz w:val="24"/>
          <w:szCs w:val="24"/>
        </w:rPr>
        <w:tab/>
        <w:t xml:space="preserve">  </w:t>
      </w:r>
      <w:r w:rsidRPr="009B5C1B">
        <w:rPr>
          <w:rFonts w:ascii="Times New Roman" w:hAnsi="Times New Roman" w:cs="Times New Roman"/>
          <w:sz w:val="24"/>
          <w:szCs w:val="24"/>
        </w:rPr>
        <w:tab/>
      </w:r>
      <w:proofErr w:type="gramEnd"/>
      <w:r w:rsidRPr="009B5C1B">
        <w:rPr>
          <w:rFonts w:ascii="Times New Roman" w:hAnsi="Times New Roman" w:cs="Times New Roman"/>
          <w:sz w:val="24"/>
          <w:szCs w:val="24"/>
        </w:rPr>
        <w:tab/>
      </w:r>
      <w:r w:rsidRPr="009B5C1B">
        <w:rPr>
          <w:rFonts w:ascii="Times New Roman" w:hAnsi="Times New Roman" w:cs="Times New Roman"/>
          <w:sz w:val="24"/>
          <w:szCs w:val="24"/>
        </w:rPr>
        <w:tab/>
      </w:r>
      <w:r w:rsidRPr="009B5C1B">
        <w:rPr>
          <w:rFonts w:ascii="Times New Roman" w:hAnsi="Times New Roman" w:cs="Times New Roman"/>
          <w:sz w:val="24"/>
          <w:szCs w:val="24"/>
        </w:rPr>
        <w:tab/>
        <w:t>Il Dichiarante</w:t>
      </w:r>
    </w:p>
    <w:p w14:paraId="6B38052C" w14:textId="77777777" w:rsidR="00D14013" w:rsidRPr="009B5C1B" w:rsidRDefault="00D14013" w:rsidP="00D14013">
      <w:pPr>
        <w:spacing w:line="360" w:lineRule="atLeast"/>
        <w:jc w:val="both"/>
        <w:rPr>
          <w:rFonts w:ascii="Times New Roman" w:hAnsi="Times New Roman" w:cs="Times New Roman"/>
          <w:b/>
          <w:sz w:val="24"/>
          <w:szCs w:val="24"/>
        </w:rPr>
      </w:pPr>
    </w:p>
    <w:p w14:paraId="5F2B6870" w14:textId="77777777" w:rsidR="00D14013" w:rsidRPr="009B5C1B" w:rsidRDefault="00D14013" w:rsidP="00D14013">
      <w:pPr>
        <w:spacing w:line="360" w:lineRule="atLeast"/>
        <w:jc w:val="both"/>
        <w:rPr>
          <w:rFonts w:ascii="Times New Roman" w:hAnsi="Times New Roman" w:cs="Times New Roman"/>
          <w:bCs/>
          <w:i/>
          <w:iCs/>
          <w:sz w:val="24"/>
          <w:szCs w:val="24"/>
        </w:rPr>
      </w:pPr>
      <w:r w:rsidRPr="009B5C1B">
        <w:rPr>
          <w:rFonts w:ascii="Times New Roman" w:hAnsi="Times New Roman" w:cs="Times New Roman"/>
          <w:bCs/>
          <w:i/>
          <w:iCs/>
          <w:sz w:val="24"/>
          <w:szCs w:val="24"/>
        </w:rPr>
        <w:t>N.B.:</w:t>
      </w:r>
    </w:p>
    <w:p w14:paraId="1F52697B" w14:textId="77777777" w:rsidR="00D14013" w:rsidRPr="009B5C1B" w:rsidRDefault="00D14013" w:rsidP="00D14013">
      <w:pPr>
        <w:spacing w:line="360" w:lineRule="atLeast"/>
        <w:jc w:val="both"/>
        <w:rPr>
          <w:rFonts w:ascii="Times New Roman" w:hAnsi="Times New Roman" w:cs="Times New Roman"/>
          <w:bCs/>
          <w:i/>
          <w:iCs/>
          <w:sz w:val="24"/>
          <w:szCs w:val="24"/>
        </w:rPr>
      </w:pPr>
      <w:r w:rsidRPr="009B5C1B">
        <w:rPr>
          <w:rFonts w:ascii="Times New Roman" w:hAnsi="Times New Roman" w:cs="Times New Roman"/>
          <w:bCs/>
          <w:i/>
          <w:iCs/>
          <w:sz w:val="24"/>
          <w:szCs w:val="24"/>
        </w:rPr>
        <w:lastRenderedPageBreak/>
        <w:t>- La dichiarazione deve essere corredata da fotocopia di documento di identità del sottoscrittore.</w:t>
      </w:r>
    </w:p>
    <w:p w14:paraId="25DA9087" w14:textId="77777777" w:rsidR="00B160BA" w:rsidRDefault="009B5C1B" w:rsidP="009B5C1B">
      <w:pPr>
        <w:pStyle w:val="Standard"/>
        <w:spacing w:after="120" w:line="360" w:lineRule="auto"/>
        <w:ind w:right="-28"/>
        <w:rPr>
          <w:rFonts w:eastAsiaTheme="minorHAnsi"/>
          <w:i/>
          <w:iCs/>
          <w:kern w:val="0"/>
          <w:sz w:val="22"/>
          <w:szCs w:val="22"/>
          <w:lang w:eastAsia="en-US"/>
        </w:rPr>
      </w:pPr>
      <w:r>
        <w:rPr>
          <w:b/>
          <w:sz w:val="24"/>
          <w:szCs w:val="24"/>
        </w:rPr>
        <w:t xml:space="preserve">- </w:t>
      </w:r>
      <w:bookmarkStart w:id="1" w:name="_Hlk154677652"/>
      <w:r w:rsidRPr="009B5C1B">
        <w:rPr>
          <w:rFonts w:eastAsiaTheme="minorHAnsi"/>
          <w:i/>
          <w:iCs/>
          <w:kern w:val="0"/>
          <w:sz w:val="22"/>
          <w:szCs w:val="22"/>
          <w:lang w:eastAsia="en-US"/>
        </w:rPr>
        <w:t xml:space="preserve">Tale dichiarazione di idoneità morale deve essere resa da parte di ciascuno dei seguenti soggetti in carica e cessati dalla carica nell’anno antecedente: titolare (per impresa individuale), soci (per s.n.c.), soci accomandatari (per </w:t>
      </w:r>
      <w:proofErr w:type="spellStart"/>
      <w:r w:rsidRPr="009B5C1B">
        <w:rPr>
          <w:rFonts w:eastAsiaTheme="minorHAnsi"/>
          <w:i/>
          <w:iCs/>
          <w:kern w:val="0"/>
          <w:sz w:val="22"/>
          <w:szCs w:val="22"/>
          <w:lang w:eastAsia="en-US"/>
        </w:rPr>
        <w:t>s.a.s</w:t>
      </w:r>
      <w:proofErr w:type="spellEnd"/>
      <w:r w:rsidRPr="009B5C1B">
        <w:rPr>
          <w:rFonts w:eastAsiaTheme="minorHAnsi"/>
          <w:i/>
          <w:iCs/>
          <w:kern w:val="0"/>
          <w:sz w:val="22"/>
          <w:szCs w:val="22"/>
          <w:lang w:eastAsia="en-US"/>
        </w:rPr>
        <w:t>), amministratori muniti di poteri di rappresentanza o il socio unico persona fisica ovvero il socio di maggioranza in caso di società con meno di quatto soci (per altro tipo di società), direttore tecnico. Soggetti membri del collegio sindacale.</w:t>
      </w:r>
    </w:p>
    <w:p w14:paraId="04F6CE90" w14:textId="7EFF5E88" w:rsidR="00B160BA" w:rsidRPr="00B160BA" w:rsidRDefault="00B160BA" w:rsidP="009B5C1B">
      <w:pPr>
        <w:pStyle w:val="Standard"/>
        <w:spacing w:after="120" w:line="360" w:lineRule="auto"/>
        <w:ind w:right="-28"/>
        <w:rPr>
          <w:rFonts w:eastAsiaTheme="minorHAnsi"/>
          <w:b/>
          <w:bCs/>
          <w:i/>
          <w:iCs/>
          <w:kern w:val="0"/>
          <w:sz w:val="22"/>
          <w:szCs w:val="22"/>
          <w:lang w:eastAsia="en-US"/>
        </w:rPr>
      </w:pPr>
      <w:r w:rsidRPr="00B160BA">
        <w:rPr>
          <w:rFonts w:eastAsiaTheme="minorHAnsi"/>
          <w:b/>
          <w:bCs/>
          <w:i/>
          <w:iCs/>
          <w:kern w:val="0"/>
          <w:sz w:val="22"/>
          <w:szCs w:val="22"/>
          <w:lang w:eastAsia="en-US"/>
        </w:rPr>
        <w:t xml:space="preserve">La dichiarazione deve essere firmata digitalmente e resa in </w:t>
      </w:r>
      <w:proofErr w:type="gramStart"/>
      <w:r w:rsidRPr="00B160BA">
        <w:rPr>
          <w:rFonts w:eastAsiaTheme="minorHAnsi"/>
          <w:b/>
          <w:bCs/>
          <w:i/>
          <w:iCs/>
          <w:kern w:val="0"/>
          <w:sz w:val="22"/>
          <w:szCs w:val="22"/>
          <w:lang w:eastAsia="en-US"/>
        </w:rPr>
        <w:t>formato .p</w:t>
      </w:r>
      <w:proofErr w:type="gramEnd"/>
      <w:r w:rsidRPr="00B160BA">
        <w:rPr>
          <w:rFonts w:eastAsiaTheme="minorHAnsi"/>
          <w:b/>
          <w:bCs/>
          <w:i/>
          <w:iCs/>
          <w:kern w:val="0"/>
          <w:sz w:val="22"/>
          <w:szCs w:val="22"/>
          <w:lang w:eastAsia="en-US"/>
        </w:rPr>
        <w:t>7m o in pdf -</w:t>
      </w:r>
      <w:proofErr w:type="spellStart"/>
      <w:r w:rsidRPr="00B160BA">
        <w:rPr>
          <w:rFonts w:eastAsiaTheme="minorHAnsi"/>
          <w:b/>
          <w:bCs/>
          <w:i/>
          <w:iCs/>
          <w:kern w:val="0"/>
          <w:sz w:val="22"/>
          <w:szCs w:val="22"/>
          <w:lang w:eastAsia="en-US"/>
        </w:rPr>
        <w:t>signed</w:t>
      </w:r>
      <w:proofErr w:type="spellEnd"/>
    </w:p>
    <w:bookmarkEnd w:id="1"/>
    <w:p w14:paraId="02DE4DB7" w14:textId="54CB76A7" w:rsidR="009B5C1B" w:rsidRPr="009B5C1B" w:rsidRDefault="009B5C1B" w:rsidP="00D14013">
      <w:pPr>
        <w:spacing w:line="360" w:lineRule="atLeast"/>
        <w:jc w:val="both"/>
        <w:rPr>
          <w:rFonts w:ascii="Times New Roman" w:hAnsi="Times New Roman" w:cs="Times New Roman"/>
          <w:i/>
          <w:sz w:val="24"/>
          <w:szCs w:val="24"/>
        </w:rPr>
      </w:pPr>
    </w:p>
    <w:p w14:paraId="37A55087" w14:textId="77777777" w:rsidR="0034380D" w:rsidRPr="00284926" w:rsidRDefault="00212D83" w:rsidP="00B41A5B">
      <w:pPr>
        <w:spacing w:before="120" w:after="240" w:line="276" w:lineRule="auto"/>
        <w:jc w:val="both"/>
        <w:rPr>
          <w:rFonts w:ascii="Cambria" w:hAnsi="Cambria" w:cs="Times New Roman"/>
          <w:sz w:val="24"/>
          <w:szCs w:val="24"/>
        </w:rPr>
      </w:pPr>
      <w:r w:rsidRPr="00284926">
        <w:rPr>
          <w:rFonts w:ascii="Cambria" w:hAnsi="Cambria" w:cs="Times New Roman"/>
          <w:sz w:val="24"/>
          <w:szCs w:val="24"/>
        </w:rPr>
        <w:tab/>
      </w:r>
      <w:r w:rsidRPr="00284926">
        <w:rPr>
          <w:rFonts w:ascii="Cambria" w:hAnsi="Cambria" w:cs="Times New Roman"/>
          <w:sz w:val="24"/>
          <w:szCs w:val="24"/>
        </w:rPr>
        <w:tab/>
      </w:r>
      <w:r w:rsidRPr="00284926">
        <w:rPr>
          <w:rFonts w:ascii="Cambria" w:hAnsi="Cambria" w:cs="Times New Roman"/>
          <w:sz w:val="24"/>
          <w:szCs w:val="24"/>
        </w:rPr>
        <w:tab/>
      </w:r>
      <w:r w:rsidRPr="00284926">
        <w:rPr>
          <w:rFonts w:ascii="Cambria" w:hAnsi="Cambria" w:cs="Times New Roman"/>
          <w:sz w:val="24"/>
          <w:szCs w:val="24"/>
        </w:rPr>
        <w:tab/>
      </w:r>
      <w:r w:rsidR="0034380D" w:rsidRPr="00284926">
        <w:rPr>
          <w:rFonts w:ascii="Cambria" w:hAnsi="Cambria" w:cs="Times New Roman"/>
          <w:sz w:val="24"/>
          <w:szCs w:val="24"/>
        </w:rPr>
        <w:t xml:space="preserve"> </w:t>
      </w:r>
    </w:p>
    <w:sectPr w:rsidR="0034380D" w:rsidRPr="00284926" w:rsidSect="00E77E39">
      <w:headerReference w:type="default" r:id="rId8"/>
      <w:footerReference w:type="default" r:id="rId9"/>
      <w:pgSz w:w="11906" w:h="16838"/>
      <w:pgMar w:top="1808"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8A74" w14:textId="77777777" w:rsidR="003167A5" w:rsidRDefault="003167A5" w:rsidP="00036AB1">
      <w:pPr>
        <w:spacing w:after="0" w:line="240" w:lineRule="auto"/>
      </w:pPr>
      <w:r>
        <w:separator/>
      </w:r>
    </w:p>
  </w:endnote>
  <w:endnote w:type="continuationSeparator" w:id="0">
    <w:p w14:paraId="1426F596" w14:textId="77777777" w:rsidR="003167A5" w:rsidRDefault="003167A5" w:rsidP="000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670349"/>
      <w:docPartObj>
        <w:docPartGallery w:val="Page Numbers (Bottom of Page)"/>
        <w:docPartUnique/>
      </w:docPartObj>
    </w:sdtPr>
    <w:sdtContent>
      <w:p w14:paraId="5F9F2E27" w14:textId="0AAE4B6C" w:rsidR="00B160BA" w:rsidRDefault="00B160BA">
        <w:pPr>
          <w:pStyle w:val="Pidipagina"/>
          <w:jc w:val="right"/>
        </w:pPr>
        <w:r>
          <w:fldChar w:fldCharType="begin"/>
        </w:r>
        <w:r>
          <w:instrText>PAGE   \* MERGEFORMAT</w:instrText>
        </w:r>
        <w:r>
          <w:fldChar w:fldCharType="separate"/>
        </w:r>
        <w:r>
          <w:t>2</w:t>
        </w:r>
        <w:r>
          <w:fldChar w:fldCharType="end"/>
        </w:r>
      </w:p>
    </w:sdtContent>
  </w:sdt>
  <w:p w14:paraId="77D6DEBF" w14:textId="77777777" w:rsidR="00B160BA" w:rsidRDefault="00B160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6B4C" w14:textId="77777777" w:rsidR="003167A5" w:rsidRDefault="003167A5" w:rsidP="00036AB1">
      <w:pPr>
        <w:spacing w:after="0" w:line="240" w:lineRule="auto"/>
      </w:pPr>
      <w:r>
        <w:separator/>
      </w:r>
    </w:p>
  </w:footnote>
  <w:footnote w:type="continuationSeparator" w:id="0">
    <w:p w14:paraId="3BAA60EF" w14:textId="77777777" w:rsidR="003167A5" w:rsidRDefault="003167A5" w:rsidP="0003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CD1E" w14:textId="77777777" w:rsidR="00E77E39" w:rsidRPr="00E77E39" w:rsidRDefault="009C78B5" w:rsidP="00E77E39">
    <w:pPr>
      <w:spacing w:after="0"/>
      <w:jc w:val="center"/>
      <w:rPr>
        <w:rFonts w:ascii="Times New Roman" w:hAnsi="Times New Roman" w:cs="Times New Roman"/>
        <w:b/>
        <w:bCs/>
        <w:sz w:val="24"/>
        <w:szCs w:val="24"/>
      </w:rPr>
    </w:pPr>
    <w:r w:rsidRPr="00E77E39">
      <w:rPr>
        <w:rFonts w:ascii="Times New Roman" w:hAnsi="Times New Roman" w:cs="Times New Roman"/>
        <w:b/>
        <w:bCs/>
        <w:sz w:val="24"/>
        <w:szCs w:val="24"/>
      </w:rPr>
      <w:t>BUSTA</w:t>
    </w:r>
    <w:r w:rsidR="00B160BA" w:rsidRPr="00E77E39">
      <w:rPr>
        <w:rFonts w:ascii="Times New Roman" w:hAnsi="Times New Roman" w:cs="Times New Roman"/>
        <w:b/>
        <w:bCs/>
        <w:sz w:val="24"/>
        <w:szCs w:val="24"/>
      </w:rPr>
      <w:t xml:space="preserve"> DIGITALE</w:t>
    </w:r>
    <w:r w:rsidRPr="00E77E39">
      <w:rPr>
        <w:rFonts w:ascii="Times New Roman" w:hAnsi="Times New Roman" w:cs="Times New Roman"/>
        <w:b/>
        <w:bCs/>
        <w:sz w:val="24"/>
        <w:szCs w:val="24"/>
      </w:rPr>
      <w:t xml:space="preserve"> A-DOCUMENTAZIONE AMMINISTRATIVA</w:t>
    </w:r>
  </w:p>
  <w:p w14:paraId="22E86BCF" w14:textId="7155AE9E" w:rsidR="009C78B5" w:rsidRPr="00E77E39" w:rsidRDefault="009C78B5" w:rsidP="00E77E39">
    <w:pPr>
      <w:spacing w:after="0"/>
      <w:jc w:val="center"/>
      <w:rPr>
        <w:rFonts w:ascii="Times New Roman" w:eastAsia="Times New Roman" w:hAnsi="Times New Roman" w:cs="Times New Roman"/>
        <w:b/>
        <w:sz w:val="24"/>
        <w:szCs w:val="24"/>
        <w:lang w:eastAsia="it-IT"/>
      </w:rPr>
    </w:pPr>
    <w:r w:rsidRPr="00E77E39">
      <w:rPr>
        <w:rFonts w:ascii="Times New Roman" w:hAnsi="Times New Roman" w:cs="Times New Roman"/>
        <w:b/>
        <w:bCs/>
        <w:sz w:val="24"/>
        <w:szCs w:val="24"/>
      </w:rPr>
      <w:t>ALL</w:t>
    </w:r>
    <w:r w:rsidR="000B5D7B" w:rsidRPr="00E77E39">
      <w:rPr>
        <w:rFonts w:ascii="Times New Roman" w:hAnsi="Times New Roman" w:cs="Times New Roman"/>
        <w:b/>
        <w:bCs/>
        <w:sz w:val="24"/>
        <w:szCs w:val="24"/>
      </w:rPr>
      <w:t>.</w:t>
    </w:r>
    <w:r w:rsidRPr="00E77E39">
      <w:rPr>
        <w:rFonts w:ascii="Times New Roman" w:hAnsi="Times New Roman" w:cs="Times New Roman"/>
        <w:b/>
        <w:bCs/>
        <w:sz w:val="24"/>
        <w:szCs w:val="24"/>
      </w:rPr>
      <w:t xml:space="preserve"> 4 </w:t>
    </w:r>
    <w:r w:rsidR="0070540F" w:rsidRPr="00E77E39">
      <w:rPr>
        <w:rFonts w:ascii="Times New Roman" w:hAnsi="Times New Roman" w:cs="Times New Roman"/>
        <w:b/>
        <w:bCs/>
        <w:sz w:val="24"/>
        <w:szCs w:val="24"/>
      </w:rPr>
      <w:t xml:space="preserve">_ </w:t>
    </w:r>
    <w:r w:rsidRPr="00E77E39">
      <w:rPr>
        <w:rFonts w:ascii="Times New Roman" w:hAnsi="Times New Roman" w:cs="Times New Roman"/>
        <w:b/>
        <w:bCs/>
        <w:sz w:val="24"/>
        <w:szCs w:val="24"/>
      </w:rPr>
      <w:t>Modello dichiarazioni integrative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9A9"/>
    <w:multiLevelType w:val="hybridMultilevel"/>
    <w:tmpl w:val="70C2494A"/>
    <w:lvl w:ilvl="0" w:tplc="AA04FA1C">
      <w:start w:val="1"/>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B33F47"/>
    <w:multiLevelType w:val="hybridMultilevel"/>
    <w:tmpl w:val="999C8CBC"/>
    <w:lvl w:ilvl="0" w:tplc="B400FDF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3255D"/>
    <w:multiLevelType w:val="hybridMultilevel"/>
    <w:tmpl w:val="597679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26707E"/>
    <w:multiLevelType w:val="multilevel"/>
    <w:tmpl w:val="72D83E86"/>
    <w:lvl w:ilvl="0">
      <w:start w:val="2"/>
      <w:numFmt w:val="lowerLetter"/>
      <w:lvlText w:val="%1)"/>
      <w:lvlJc w:val="left"/>
      <w:pPr>
        <w:ind w:left="720" w:hanging="360"/>
      </w:pPr>
      <w:rPr>
        <w:rFonts w:hint="default"/>
        <w:b/>
        <w:sz w:val="20"/>
        <w:szCs w:val="18"/>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4" w15:restartNumberingAfterBreak="0">
    <w:nsid w:val="1D771DD9"/>
    <w:multiLevelType w:val="hybridMultilevel"/>
    <w:tmpl w:val="F27E5264"/>
    <w:lvl w:ilvl="0" w:tplc="FCF86912">
      <w:start w:val="1"/>
      <w:numFmt w:val="decimal"/>
      <w:pStyle w:val="Titolo1"/>
      <w:lvlText w:val="%1."/>
      <w:lvlJc w:val="left"/>
      <w:pPr>
        <w:tabs>
          <w:tab w:val="num" w:pos="1440"/>
        </w:tabs>
        <w:ind w:left="1440" w:hanging="360"/>
      </w:pPr>
      <w:rPr>
        <w:rFonts w:ascii="Times New Roman" w:hAnsi="Times New Roman" w:hint="default"/>
        <w:b w:val="0"/>
        <w:i w:val="0"/>
        <w:sz w:val="22"/>
      </w:rPr>
    </w:lvl>
    <w:lvl w:ilvl="1" w:tplc="257ECA6E">
      <w:start w:val="1"/>
      <w:numFmt w:val="bullet"/>
      <w:lvlText w:val=""/>
      <w:lvlJc w:val="left"/>
      <w:pPr>
        <w:tabs>
          <w:tab w:val="num" w:pos="2160"/>
        </w:tabs>
        <w:ind w:left="2160" w:hanging="360"/>
      </w:pPr>
      <w:rPr>
        <w:rFonts w:ascii="Wingdings 2" w:hAnsi="Wingdings 2" w:cs="Times New Roman" w:hint="default"/>
        <w:b w:val="0"/>
        <w:i w:val="0"/>
        <w:sz w:val="10"/>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15:restartNumberingAfterBreak="0">
    <w:nsid w:val="1F007BD0"/>
    <w:multiLevelType w:val="hybridMultilevel"/>
    <w:tmpl w:val="19146230"/>
    <w:lvl w:ilvl="0" w:tplc="4026595C">
      <w:start w:val="1"/>
      <w:numFmt w:val="decimal"/>
      <w:lvlText w:val="%1."/>
      <w:lvlJc w:val="left"/>
      <w:pPr>
        <w:ind w:left="360" w:hanging="360"/>
      </w:pPr>
      <w:rPr>
        <w:rFonts w:ascii="Times New Roman" w:hAnsi="Times New Roman" w:cs="Times New Roman"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1685644"/>
    <w:multiLevelType w:val="hybridMultilevel"/>
    <w:tmpl w:val="C04816F8"/>
    <w:lvl w:ilvl="0" w:tplc="44DE59DE">
      <w:start w:val="14"/>
      <w:numFmt w:val="bullet"/>
      <w:lvlText w:val=""/>
      <w:lvlJc w:val="left"/>
      <w:pPr>
        <w:ind w:left="1085" w:hanging="360"/>
      </w:pPr>
      <w:rPr>
        <w:rFonts w:ascii="Wingdings 2" w:eastAsia="Times New Roman" w:hAnsi="Wingdings 2" w:hint="default"/>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7" w15:restartNumberingAfterBreak="0">
    <w:nsid w:val="2BB74F83"/>
    <w:multiLevelType w:val="hybridMultilevel"/>
    <w:tmpl w:val="8C30753E"/>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47AD6997"/>
    <w:multiLevelType w:val="hybridMultilevel"/>
    <w:tmpl w:val="68A886E2"/>
    <w:lvl w:ilvl="0" w:tplc="EC90DEBC">
      <w:start w:val="8"/>
      <w:numFmt w:val="bullet"/>
      <w:lvlText w:val="-"/>
      <w:lvlJc w:val="left"/>
      <w:pPr>
        <w:ind w:left="720" w:hanging="360"/>
      </w:pPr>
      <w:rPr>
        <w:rFonts w:ascii="Cambria" w:eastAsiaTheme="minorHAns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3B55FD"/>
    <w:multiLevelType w:val="hybridMultilevel"/>
    <w:tmpl w:val="D73486EA"/>
    <w:lvl w:ilvl="0" w:tplc="44DE59DE">
      <w:start w:val="14"/>
      <w:numFmt w:val="bullet"/>
      <w:lvlText w:val=""/>
      <w:lvlJc w:val="left"/>
      <w:pPr>
        <w:tabs>
          <w:tab w:val="num" w:pos="720"/>
        </w:tabs>
        <w:ind w:left="720" w:hanging="360"/>
      </w:pPr>
      <w:rPr>
        <w:rFonts w:ascii="Wingdings 2" w:eastAsia="Times New Roman" w:hAnsi="Wingdings 2"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E524B"/>
    <w:multiLevelType w:val="hybridMultilevel"/>
    <w:tmpl w:val="7CE2895A"/>
    <w:lvl w:ilvl="0" w:tplc="44DE59DE">
      <w:start w:val="14"/>
      <w:numFmt w:val="bullet"/>
      <w:lvlText w:val=""/>
      <w:lvlJc w:val="left"/>
      <w:pPr>
        <w:ind w:left="1080" w:hanging="360"/>
      </w:pPr>
      <w:rPr>
        <w:rFonts w:ascii="Wingdings 2" w:eastAsia="Times New Roman"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382632773">
    <w:abstractNumId w:val="2"/>
  </w:num>
  <w:num w:numId="2" w16cid:durableId="180441413">
    <w:abstractNumId w:val="1"/>
  </w:num>
  <w:num w:numId="3" w16cid:durableId="1863206591">
    <w:abstractNumId w:val="9"/>
  </w:num>
  <w:num w:numId="4" w16cid:durableId="1350254826">
    <w:abstractNumId w:val="5"/>
  </w:num>
  <w:num w:numId="5" w16cid:durableId="1897429245">
    <w:abstractNumId w:val="10"/>
  </w:num>
  <w:num w:numId="6" w16cid:durableId="1757940388">
    <w:abstractNumId w:val="0"/>
  </w:num>
  <w:num w:numId="7" w16cid:durableId="945964173">
    <w:abstractNumId w:val="6"/>
  </w:num>
  <w:num w:numId="8" w16cid:durableId="1411729785">
    <w:abstractNumId w:val="3"/>
  </w:num>
  <w:num w:numId="9" w16cid:durableId="451367508">
    <w:abstractNumId w:val="7"/>
  </w:num>
  <w:num w:numId="10" w16cid:durableId="644163886">
    <w:abstractNumId w:val="4"/>
  </w:num>
  <w:num w:numId="11" w16cid:durableId="1794789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A8"/>
    <w:rsid w:val="000078E3"/>
    <w:rsid w:val="00012EFE"/>
    <w:rsid w:val="0002546F"/>
    <w:rsid w:val="00036AB1"/>
    <w:rsid w:val="000836DE"/>
    <w:rsid w:val="000B38DD"/>
    <w:rsid w:val="000B5D7B"/>
    <w:rsid w:val="000E63A8"/>
    <w:rsid w:val="00111ECB"/>
    <w:rsid w:val="00116FA4"/>
    <w:rsid w:val="00132566"/>
    <w:rsid w:val="001340EF"/>
    <w:rsid w:val="00175A3C"/>
    <w:rsid w:val="0018209F"/>
    <w:rsid w:val="00185395"/>
    <w:rsid w:val="001A6EF9"/>
    <w:rsid w:val="001B4E9B"/>
    <w:rsid w:val="001D0169"/>
    <w:rsid w:val="001D04C3"/>
    <w:rsid w:val="001E0AB7"/>
    <w:rsid w:val="001E7D9B"/>
    <w:rsid w:val="002105BF"/>
    <w:rsid w:val="00212D83"/>
    <w:rsid w:val="002314F3"/>
    <w:rsid w:val="002425D0"/>
    <w:rsid w:val="00250EBF"/>
    <w:rsid w:val="00253CB6"/>
    <w:rsid w:val="00284926"/>
    <w:rsid w:val="002C602C"/>
    <w:rsid w:val="00304A5D"/>
    <w:rsid w:val="00305E17"/>
    <w:rsid w:val="003167A5"/>
    <w:rsid w:val="00321C4D"/>
    <w:rsid w:val="0034380D"/>
    <w:rsid w:val="00351155"/>
    <w:rsid w:val="00387237"/>
    <w:rsid w:val="003A2656"/>
    <w:rsid w:val="003C5125"/>
    <w:rsid w:val="003D4C78"/>
    <w:rsid w:val="003F6413"/>
    <w:rsid w:val="00424A3C"/>
    <w:rsid w:val="00432132"/>
    <w:rsid w:val="00441CDF"/>
    <w:rsid w:val="0044496E"/>
    <w:rsid w:val="004542F0"/>
    <w:rsid w:val="00461CBD"/>
    <w:rsid w:val="00462C61"/>
    <w:rsid w:val="00465992"/>
    <w:rsid w:val="00472C0D"/>
    <w:rsid w:val="00480534"/>
    <w:rsid w:val="004B31A8"/>
    <w:rsid w:val="004E0462"/>
    <w:rsid w:val="004E4D8A"/>
    <w:rsid w:val="00500728"/>
    <w:rsid w:val="00505B10"/>
    <w:rsid w:val="00554588"/>
    <w:rsid w:val="00554D85"/>
    <w:rsid w:val="00575BB0"/>
    <w:rsid w:val="005C6B5B"/>
    <w:rsid w:val="005E557C"/>
    <w:rsid w:val="0061415C"/>
    <w:rsid w:val="00621859"/>
    <w:rsid w:val="0062316C"/>
    <w:rsid w:val="00624FCB"/>
    <w:rsid w:val="00656D2F"/>
    <w:rsid w:val="00676080"/>
    <w:rsid w:val="00682745"/>
    <w:rsid w:val="006A471A"/>
    <w:rsid w:val="006A7878"/>
    <w:rsid w:val="006B1D88"/>
    <w:rsid w:val="006E08DA"/>
    <w:rsid w:val="006F7CFF"/>
    <w:rsid w:val="0070540F"/>
    <w:rsid w:val="00721180"/>
    <w:rsid w:val="00774A61"/>
    <w:rsid w:val="00784E10"/>
    <w:rsid w:val="007A4EAC"/>
    <w:rsid w:val="007E5DA3"/>
    <w:rsid w:val="007F2831"/>
    <w:rsid w:val="007F5DFF"/>
    <w:rsid w:val="00801C32"/>
    <w:rsid w:val="00814B16"/>
    <w:rsid w:val="00824E7F"/>
    <w:rsid w:val="00847E3C"/>
    <w:rsid w:val="008B7036"/>
    <w:rsid w:val="008C2A17"/>
    <w:rsid w:val="008C3707"/>
    <w:rsid w:val="008E01DC"/>
    <w:rsid w:val="008E4CFD"/>
    <w:rsid w:val="008E7EF0"/>
    <w:rsid w:val="00934815"/>
    <w:rsid w:val="00947B89"/>
    <w:rsid w:val="00963814"/>
    <w:rsid w:val="0098231C"/>
    <w:rsid w:val="00983B92"/>
    <w:rsid w:val="00984669"/>
    <w:rsid w:val="009A684B"/>
    <w:rsid w:val="009B5C1B"/>
    <w:rsid w:val="009C78B5"/>
    <w:rsid w:val="009D1B85"/>
    <w:rsid w:val="00A021F2"/>
    <w:rsid w:val="00A07003"/>
    <w:rsid w:val="00A175C6"/>
    <w:rsid w:val="00A37882"/>
    <w:rsid w:val="00A37A45"/>
    <w:rsid w:val="00A4228F"/>
    <w:rsid w:val="00A47F71"/>
    <w:rsid w:val="00A515C1"/>
    <w:rsid w:val="00A62412"/>
    <w:rsid w:val="00A740F9"/>
    <w:rsid w:val="00A86F60"/>
    <w:rsid w:val="00AA3693"/>
    <w:rsid w:val="00B00741"/>
    <w:rsid w:val="00B03086"/>
    <w:rsid w:val="00B160BA"/>
    <w:rsid w:val="00B41A5B"/>
    <w:rsid w:val="00B4699F"/>
    <w:rsid w:val="00B51F0E"/>
    <w:rsid w:val="00B62B0A"/>
    <w:rsid w:val="00B77A3F"/>
    <w:rsid w:val="00B85109"/>
    <w:rsid w:val="00BD1699"/>
    <w:rsid w:val="00BD2612"/>
    <w:rsid w:val="00BE51D9"/>
    <w:rsid w:val="00BE5B8C"/>
    <w:rsid w:val="00BF14FF"/>
    <w:rsid w:val="00C13359"/>
    <w:rsid w:val="00C25799"/>
    <w:rsid w:val="00C268E5"/>
    <w:rsid w:val="00C3168B"/>
    <w:rsid w:val="00C35F11"/>
    <w:rsid w:val="00C64C73"/>
    <w:rsid w:val="00CB4721"/>
    <w:rsid w:val="00CD1CCC"/>
    <w:rsid w:val="00CE2CEE"/>
    <w:rsid w:val="00CE5E84"/>
    <w:rsid w:val="00D1077D"/>
    <w:rsid w:val="00D14013"/>
    <w:rsid w:val="00D26301"/>
    <w:rsid w:val="00D27384"/>
    <w:rsid w:val="00D330EA"/>
    <w:rsid w:val="00D37096"/>
    <w:rsid w:val="00D94F38"/>
    <w:rsid w:val="00DA14F6"/>
    <w:rsid w:val="00DB1D82"/>
    <w:rsid w:val="00DB7154"/>
    <w:rsid w:val="00DD5FD0"/>
    <w:rsid w:val="00DE0DC2"/>
    <w:rsid w:val="00DF2914"/>
    <w:rsid w:val="00E36D25"/>
    <w:rsid w:val="00E56B98"/>
    <w:rsid w:val="00E7490E"/>
    <w:rsid w:val="00E778DF"/>
    <w:rsid w:val="00E77E39"/>
    <w:rsid w:val="00EA0F37"/>
    <w:rsid w:val="00EC6D32"/>
    <w:rsid w:val="00EF614F"/>
    <w:rsid w:val="00F54417"/>
    <w:rsid w:val="00F66F1B"/>
    <w:rsid w:val="00F77FF0"/>
    <w:rsid w:val="00F8020A"/>
    <w:rsid w:val="00F824CB"/>
    <w:rsid w:val="00F87C3E"/>
    <w:rsid w:val="00FB03D4"/>
    <w:rsid w:val="00FB5B8C"/>
    <w:rsid w:val="00FC4B5D"/>
    <w:rsid w:val="00FD0C96"/>
    <w:rsid w:val="00FD3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31456"/>
  <w15:docId w15:val="{785173F2-CF58-4F95-BE68-F1C9EB5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669"/>
  </w:style>
  <w:style w:type="paragraph" w:styleId="Titolo1">
    <w:name w:val="heading 1"/>
    <w:basedOn w:val="Normale"/>
    <w:next w:val="Normale"/>
    <w:link w:val="Titolo1Carattere"/>
    <w:qFormat/>
    <w:rsid w:val="00721180"/>
    <w:pPr>
      <w:keepNext/>
      <w:numPr>
        <w:numId w:val="10"/>
      </w:numPr>
      <w:suppressAutoHyphens/>
      <w:spacing w:after="0" w:line="240" w:lineRule="auto"/>
      <w:jc w:val="both"/>
      <w:outlineLvl w:val="0"/>
    </w:pPr>
    <w:rPr>
      <w:rFonts w:ascii="Times New Roman" w:eastAsia="Times New Roman" w:hAnsi="Times New Roman" w:cs="Times New Roman"/>
      <w:sz w:val="24"/>
      <w:szCs w:val="20"/>
      <w:lang w:eastAsia="ar-SA"/>
    </w:rPr>
  </w:style>
  <w:style w:type="paragraph" w:styleId="Titolo2">
    <w:name w:val="heading 2"/>
    <w:basedOn w:val="Normale"/>
    <w:next w:val="Normale"/>
    <w:link w:val="Titolo2Carattere"/>
    <w:uiPriority w:val="9"/>
    <w:semiHidden/>
    <w:unhideWhenUsed/>
    <w:qFormat/>
    <w:rsid w:val="009D1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6D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qFormat/>
    <w:rsid w:val="00575BB0"/>
    <w:pPr>
      <w:ind w:left="720"/>
      <w:contextualSpacing/>
    </w:pPr>
  </w:style>
  <w:style w:type="paragraph" w:styleId="Testofumetto">
    <w:name w:val="Balloon Text"/>
    <w:basedOn w:val="Normale"/>
    <w:link w:val="TestofumettoCarattere"/>
    <w:uiPriority w:val="99"/>
    <w:semiHidden/>
    <w:unhideWhenUsed/>
    <w:rsid w:val="00847E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E3C"/>
    <w:rPr>
      <w:rFonts w:ascii="Tahoma" w:hAnsi="Tahoma" w:cs="Tahoma"/>
      <w:sz w:val="16"/>
      <w:szCs w:val="16"/>
    </w:rPr>
  </w:style>
  <w:style w:type="paragraph" w:styleId="Revisione">
    <w:name w:val="Revision"/>
    <w:hidden/>
    <w:uiPriority w:val="99"/>
    <w:semiHidden/>
    <w:rsid w:val="00D330EA"/>
    <w:pPr>
      <w:spacing w:after="0" w:line="240" w:lineRule="auto"/>
    </w:pPr>
  </w:style>
  <w:style w:type="character" w:styleId="Rimandocommento">
    <w:name w:val="annotation reference"/>
    <w:basedOn w:val="Carpredefinitoparagrafo"/>
    <w:unhideWhenUsed/>
    <w:rsid w:val="00D330EA"/>
    <w:rPr>
      <w:sz w:val="16"/>
      <w:szCs w:val="16"/>
    </w:rPr>
  </w:style>
  <w:style w:type="paragraph" w:styleId="Testocommento">
    <w:name w:val="annotation text"/>
    <w:basedOn w:val="Normale"/>
    <w:link w:val="TestocommentoCarattere"/>
    <w:unhideWhenUsed/>
    <w:rsid w:val="00D330EA"/>
    <w:pPr>
      <w:spacing w:line="240" w:lineRule="auto"/>
    </w:pPr>
    <w:rPr>
      <w:sz w:val="20"/>
      <w:szCs w:val="20"/>
    </w:rPr>
  </w:style>
  <w:style w:type="character" w:customStyle="1" w:styleId="TestocommentoCarattere">
    <w:name w:val="Testo commento Carattere"/>
    <w:basedOn w:val="Carpredefinitoparagrafo"/>
    <w:link w:val="Testocommento"/>
    <w:rsid w:val="00D330EA"/>
    <w:rPr>
      <w:sz w:val="20"/>
      <w:szCs w:val="20"/>
    </w:rPr>
  </w:style>
  <w:style w:type="paragraph" w:styleId="Soggettocommento">
    <w:name w:val="annotation subject"/>
    <w:basedOn w:val="Testocommento"/>
    <w:next w:val="Testocommento"/>
    <w:link w:val="SoggettocommentoCarattere"/>
    <w:uiPriority w:val="99"/>
    <w:semiHidden/>
    <w:unhideWhenUsed/>
    <w:rsid w:val="00D330EA"/>
    <w:rPr>
      <w:b/>
      <w:bCs/>
    </w:rPr>
  </w:style>
  <w:style w:type="character" w:customStyle="1" w:styleId="SoggettocommentoCarattere">
    <w:name w:val="Soggetto commento Carattere"/>
    <w:basedOn w:val="TestocommentoCarattere"/>
    <w:link w:val="Soggettocommento"/>
    <w:uiPriority w:val="99"/>
    <w:semiHidden/>
    <w:rsid w:val="00D330EA"/>
    <w:rPr>
      <w:b/>
      <w:bCs/>
      <w:sz w:val="20"/>
      <w:szCs w:val="20"/>
    </w:rPr>
  </w:style>
  <w:style w:type="paragraph" w:customStyle="1" w:styleId="Standard">
    <w:name w:val="Standard"/>
    <w:rsid w:val="002105B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Corpotesto">
    <w:name w:val="Body Text"/>
    <w:basedOn w:val="Normale"/>
    <w:link w:val="CorpotestoCarattere"/>
    <w:uiPriority w:val="99"/>
    <w:unhideWhenUsed/>
    <w:rsid w:val="003C5125"/>
    <w:pPr>
      <w:jc w:val="both"/>
    </w:pPr>
    <w:rPr>
      <w:rFonts w:ascii="Times New Roman" w:hAnsi="Times New Roman" w:cs="Times New Roman"/>
    </w:rPr>
  </w:style>
  <w:style w:type="character" w:customStyle="1" w:styleId="CorpotestoCarattere">
    <w:name w:val="Corpo testo Carattere"/>
    <w:basedOn w:val="Carpredefinitoparagrafo"/>
    <w:link w:val="Corpotesto"/>
    <w:uiPriority w:val="99"/>
    <w:rsid w:val="003C5125"/>
    <w:rPr>
      <w:rFonts w:ascii="Times New Roman" w:hAnsi="Times New Roman" w:cs="Times New Roman"/>
    </w:rPr>
  </w:style>
  <w:style w:type="paragraph" w:styleId="Intestazione">
    <w:name w:val="header"/>
    <w:basedOn w:val="Normale"/>
    <w:link w:val="IntestazioneCarattere"/>
    <w:uiPriority w:val="99"/>
    <w:unhideWhenUsed/>
    <w:rsid w:val="00036A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6AB1"/>
  </w:style>
  <w:style w:type="paragraph" w:styleId="Pidipagina">
    <w:name w:val="footer"/>
    <w:basedOn w:val="Normale"/>
    <w:link w:val="PidipaginaCarattere"/>
    <w:uiPriority w:val="99"/>
    <w:unhideWhenUsed/>
    <w:rsid w:val="00036A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AB1"/>
  </w:style>
  <w:style w:type="character" w:customStyle="1" w:styleId="Titolo1Carattere">
    <w:name w:val="Titolo 1 Carattere"/>
    <w:basedOn w:val="Carpredefinitoparagrafo"/>
    <w:link w:val="Titolo1"/>
    <w:rsid w:val="00721180"/>
    <w:rPr>
      <w:rFonts w:ascii="Times New Roman" w:eastAsia="Times New Roman" w:hAnsi="Times New Roman" w:cs="Times New Roman"/>
      <w:sz w:val="24"/>
      <w:szCs w:val="20"/>
      <w:lang w:eastAsia="ar-SA"/>
    </w:rPr>
  </w:style>
  <w:style w:type="paragraph" w:styleId="Testonotaapidipagina">
    <w:name w:val="footnote text"/>
    <w:basedOn w:val="Normale"/>
    <w:link w:val="TestonotaapidipaginaCarattere"/>
    <w:uiPriority w:val="99"/>
    <w:semiHidden/>
    <w:unhideWhenUsed/>
    <w:rsid w:val="0072118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72118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21180"/>
    <w:rPr>
      <w:vertAlign w:val="superscript"/>
    </w:rPr>
  </w:style>
  <w:style w:type="paragraph" w:customStyle="1" w:styleId="Footnote">
    <w:name w:val="Footnote"/>
    <w:basedOn w:val="Standard"/>
    <w:rsid w:val="00500728"/>
  </w:style>
  <w:style w:type="character" w:styleId="Collegamentoipertestuale">
    <w:name w:val="Hyperlink"/>
    <w:basedOn w:val="Carpredefinitoparagrafo"/>
    <w:uiPriority w:val="99"/>
    <w:unhideWhenUsed/>
    <w:rsid w:val="00D14013"/>
    <w:rPr>
      <w:color w:val="0563C1" w:themeColor="hyperlink"/>
      <w:u w:val="single"/>
    </w:rPr>
  </w:style>
  <w:style w:type="table" w:styleId="Grigliatabella">
    <w:name w:val="Table Grid"/>
    <w:basedOn w:val="Tabellanormale"/>
    <w:uiPriority w:val="59"/>
    <w:unhideWhenUsed/>
    <w:rsid w:val="000B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rsid w:val="0098466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84669"/>
    <w:rPr>
      <w:sz w:val="16"/>
      <w:szCs w:val="16"/>
    </w:rPr>
  </w:style>
  <w:style w:type="character" w:customStyle="1" w:styleId="Titolo2Carattere">
    <w:name w:val="Titolo 2 Carattere"/>
    <w:basedOn w:val="Carpredefinitoparagrafo"/>
    <w:link w:val="Titolo2"/>
    <w:uiPriority w:val="9"/>
    <w:semiHidden/>
    <w:rsid w:val="009D1B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89512">
      <w:bodyDiv w:val="1"/>
      <w:marLeft w:val="0"/>
      <w:marRight w:val="0"/>
      <w:marTop w:val="0"/>
      <w:marBottom w:val="0"/>
      <w:divBdr>
        <w:top w:val="none" w:sz="0" w:space="0" w:color="auto"/>
        <w:left w:val="none" w:sz="0" w:space="0" w:color="auto"/>
        <w:bottom w:val="none" w:sz="0" w:space="0" w:color="auto"/>
        <w:right w:val="none" w:sz="0" w:space="0" w:color="auto"/>
      </w:divBdr>
    </w:div>
    <w:div w:id="1087531739">
      <w:bodyDiv w:val="1"/>
      <w:marLeft w:val="0"/>
      <w:marRight w:val="0"/>
      <w:marTop w:val="0"/>
      <w:marBottom w:val="0"/>
      <w:divBdr>
        <w:top w:val="none" w:sz="0" w:space="0" w:color="auto"/>
        <w:left w:val="none" w:sz="0" w:space="0" w:color="auto"/>
        <w:bottom w:val="none" w:sz="0" w:space="0" w:color="auto"/>
        <w:right w:val="none" w:sz="0" w:space="0" w:color="auto"/>
      </w:divBdr>
    </w:div>
    <w:div w:id="1093093612">
      <w:bodyDiv w:val="1"/>
      <w:marLeft w:val="0"/>
      <w:marRight w:val="0"/>
      <w:marTop w:val="0"/>
      <w:marBottom w:val="0"/>
      <w:divBdr>
        <w:top w:val="none" w:sz="0" w:space="0" w:color="auto"/>
        <w:left w:val="none" w:sz="0" w:space="0" w:color="auto"/>
        <w:bottom w:val="none" w:sz="0" w:space="0" w:color="auto"/>
        <w:right w:val="none" w:sz="0" w:space="0" w:color="auto"/>
      </w:divBdr>
    </w:div>
    <w:div w:id="1128089754">
      <w:bodyDiv w:val="1"/>
      <w:marLeft w:val="0"/>
      <w:marRight w:val="0"/>
      <w:marTop w:val="0"/>
      <w:marBottom w:val="0"/>
      <w:divBdr>
        <w:top w:val="none" w:sz="0" w:space="0" w:color="auto"/>
        <w:left w:val="none" w:sz="0" w:space="0" w:color="auto"/>
        <w:bottom w:val="none" w:sz="0" w:space="0" w:color="auto"/>
        <w:right w:val="none" w:sz="0" w:space="0" w:color="auto"/>
      </w:divBdr>
    </w:div>
    <w:div w:id="1583486654">
      <w:bodyDiv w:val="1"/>
      <w:marLeft w:val="0"/>
      <w:marRight w:val="0"/>
      <w:marTop w:val="0"/>
      <w:marBottom w:val="0"/>
      <w:divBdr>
        <w:top w:val="none" w:sz="0" w:space="0" w:color="auto"/>
        <w:left w:val="none" w:sz="0" w:space="0" w:color="auto"/>
        <w:bottom w:val="none" w:sz="0" w:space="0" w:color="auto"/>
        <w:right w:val="none" w:sz="0" w:space="0" w:color="auto"/>
      </w:divBdr>
    </w:div>
    <w:div w:id="1668551871">
      <w:bodyDiv w:val="1"/>
      <w:marLeft w:val="0"/>
      <w:marRight w:val="0"/>
      <w:marTop w:val="0"/>
      <w:marBottom w:val="0"/>
      <w:divBdr>
        <w:top w:val="none" w:sz="0" w:space="0" w:color="auto"/>
        <w:left w:val="none" w:sz="0" w:space="0" w:color="auto"/>
        <w:bottom w:val="none" w:sz="0" w:space="0" w:color="auto"/>
        <w:right w:val="none" w:sz="0" w:space="0" w:color="auto"/>
      </w:divBdr>
    </w:div>
    <w:div w:id="2120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B5E7-2FBA-40D4-B5F9-300495B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Business Integration Partners S.p.A.</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Ingrilli</dc:creator>
  <cp:lastModifiedBy>Greta Gelmini</cp:lastModifiedBy>
  <cp:revision>3</cp:revision>
  <cp:lastPrinted>2022-06-14T14:15:00Z</cp:lastPrinted>
  <dcterms:created xsi:type="dcterms:W3CDTF">2024-01-07T18:31:00Z</dcterms:created>
  <dcterms:modified xsi:type="dcterms:W3CDTF">2024-01-08T07:27:00Z</dcterms:modified>
</cp:coreProperties>
</file>